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D020" w14:textId="77777777" w:rsidR="00656AA3" w:rsidRDefault="00656AA3"/>
    <w:p w14:paraId="4A430031" w14:textId="77777777" w:rsidR="00656AA3" w:rsidRDefault="00000000">
      <w:pPr>
        <w:jc w:val="center"/>
        <w:rPr>
          <w:rFonts w:ascii="Century Gothic" w:eastAsia="Century Gothic" w:hAnsi="Century Gothic" w:cs="Century Gothic"/>
          <w:b/>
          <w:sz w:val="26"/>
          <w:szCs w:val="26"/>
        </w:rPr>
      </w:pPr>
      <w:r>
        <w:rPr>
          <w:rFonts w:ascii="Century Gothic" w:eastAsia="Century Gothic" w:hAnsi="Century Gothic" w:cs="Century Gothic"/>
          <w:b/>
          <w:sz w:val="26"/>
          <w:szCs w:val="26"/>
        </w:rPr>
        <w:t>Carta de autorización de publicación</w:t>
      </w:r>
    </w:p>
    <w:p w14:paraId="076B23DB" w14:textId="77777777" w:rsidR="00656AA3" w:rsidRDefault="00656AA3">
      <w:pPr>
        <w:jc w:val="center"/>
        <w:rPr>
          <w:rFonts w:ascii="Century Gothic" w:eastAsia="Century Gothic" w:hAnsi="Century Gothic" w:cs="Century Gothic"/>
          <w:b/>
          <w:sz w:val="26"/>
          <w:szCs w:val="26"/>
        </w:rPr>
      </w:pPr>
    </w:p>
    <w:p w14:paraId="344B4A0C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Fecha:</w:t>
      </w:r>
    </w:p>
    <w:p w14:paraId="47647EC2" w14:textId="77777777" w:rsidR="00656AA3" w:rsidRDefault="00656AA3">
      <w:pPr>
        <w:jc w:val="both"/>
        <w:rPr>
          <w:rFonts w:ascii="Century Gothic" w:eastAsia="Century Gothic" w:hAnsi="Century Gothic" w:cs="Century Gothic"/>
        </w:rPr>
      </w:pPr>
    </w:p>
    <w:p w14:paraId="755FAE7E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Personas responsables de la Revista Académica Arjé</w:t>
      </w:r>
    </w:p>
    <w:p w14:paraId="72B605B1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Centro de Formación Pedagógica</w:t>
      </w:r>
    </w:p>
    <w:p w14:paraId="4C05431F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Universidad Técnica Nacional</w:t>
      </w:r>
    </w:p>
    <w:p w14:paraId="00ECE4CA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Alajuela, Costa Rica</w:t>
      </w:r>
    </w:p>
    <w:p w14:paraId="1B11DBC6" w14:textId="77777777" w:rsidR="00656AA3" w:rsidRDefault="00656AA3">
      <w:pPr>
        <w:jc w:val="both"/>
        <w:rPr>
          <w:rFonts w:ascii="Century Gothic" w:eastAsia="Century Gothic" w:hAnsi="Century Gothic" w:cs="Century Gothic"/>
        </w:rPr>
      </w:pPr>
    </w:p>
    <w:p w14:paraId="1728EBDD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Estimadas personas responsables de la Revista Académica Arjé:</w:t>
      </w:r>
    </w:p>
    <w:p w14:paraId="17ED2D5B" w14:textId="77777777" w:rsidR="00656AA3" w:rsidRDefault="00656AA3">
      <w:pPr>
        <w:jc w:val="both"/>
        <w:rPr>
          <w:rFonts w:ascii="Century Gothic" w:eastAsia="Century Gothic" w:hAnsi="Century Gothic" w:cs="Century Gothic"/>
        </w:rPr>
      </w:pPr>
    </w:p>
    <w:p w14:paraId="00F1B066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Por este medio DECLARO BAJO FE DE JURAMENTO que el artículo titulado</w:t>
      </w:r>
    </w:p>
    <w:p w14:paraId="5308FAF4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______________________________________________________________________</w:t>
      </w:r>
    </w:p>
    <w:p w14:paraId="1A904630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________________________________________________________, con posibilidad</w:t>
      </w:r>
    </w:p>
    <w:p w14:paraId="2BE1571C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de ser publicado en la REVISTA ACADÉMICA ARJÉ DE LA UNIVERSIDAD TÉCNICA NACIONAL, cumple con los siguientes aspectos:</w:t>
      </w:r>
    </w:p>
    <w:p w14:paraId="7ED7A56F" w14:textId="77777777" w:rsidR="00656AA3" w:rsidRDefault="00656AA3">
      <w:pPr>
        <w:jc w:val="both"/>
        <w:rPr>
          <w:rFonts w:ascii="Century Gothic" w:eastAsia="Century Gothic" w:hAnsi="Century Gothic" w:cs="Century Gothic"/>
        </w:rPr>
      </w:pPr>
    </w:p>
    <w:p w14:paraId="31F2927B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1. Las personas _</w:t>
      </w:r>
      <w:proofErr w:type="gramStart"/>
      <w:r>
        <w:rPr>
          <w:rFonts w:ascii="Century Gothic" w:eastAsia="Century Gothic" w:hAnsi="Century Gothic" w:cs="Century Gothic"/>
        </w:rPr>
        <w:t>_</w:t>
      </w:r>
      <w:r>
        <w:rPr>
          <w:rFonts w:ascii="Century Gothic" w:eastAsia="Century Gothic" w:hAnsi="Century Gothic" w:cs="Century Gothic"/>
          <w:u w:val="single"/>
        </w:rPr>
        <w:t>(</w:t>
      </w:r>
      <w:proofErr w:type="gramEnd"/>
      <w:r>
        <w:rPr>
          <w:rFonts w:ascii="Century Gothic" w:eastAsia="Century Gothic" w:hAnsi="Century Gothic" w:cs="Century Gothic"/>
          <w:u w:val="single"/>
        </w:rPr>
        <w:t xml:space="preserve">nombres completos de todas las personas </w:t>
      </w:r>
      <w:proofErr w:type="gramStart"/>
      <w:r>
        <w:rPr>
          <w:rFonts w:ascii="Century Gothic" w:eastAsia="Century Gothic" w:hAnsi="Century Gothic" w:cs="Century Gothic"/>
          <w:u w:val="single"/>
        </w:rPr>
        <w:t>autoras)_</w:t>
      </w:r>
      <w:proofErr w:type="gramEnd"/>
      <w:r>
        <w:rPr>
          <w:rFonts w:ascii="Century Gothic" w:eastAsia="Century Gothic" w:hAnsi="Century Gothic" w:cs="Century Gothic"/>
        </w:rPr>
        <w:t>___, abajo</w:t>
      </w:r>
    </w:p>
    <w:p w14:paraId="41EA359A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firmantes son las AUTORAS del artículo cuyo título se cita arriba y en consecuencia responsables de este.</w:t>
      </w:r>
    </w:p>
    <w:p w14:paraId="51172245" w14:textId="77777777" w:rsidR="00656AA3" w:rsidRDefault="00656AA3">
      <w:pPr>
        <w:jc w:val="both"/>
        <w:rPr>
          <w:rFonts w:ascii="Century Gothic" w:eastAsia="Century Gothic" w:hAnsi="Century Gothic" w:cs="Century Gothic"/>
        </w:rPr>
      </w:pPr>
    </w:p>
    <w:p w14:paraId="7F8A9C49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2. El artículo es original e inédito, de tal manera que constituye una producción intelectual propia de las personas arriba indicadas y no ha sido divulgado a terceros(as) de forma pública, por ningún medio de difusión impreso o digital.</w:t>
      </w:r>
    </w:p>
    <w:p w14:paraId="039A99F4" w14:textId="77777777" w:rsidR="00656AA3" w:rsidRDefault="00656AA3">
      <w:pPr>
        <w:jc w:val="both"/>
        <w:rPr>
          <w:rFonts w:ascii="Century Gothic" w:eastAsia="Century Gothic" w:hAnsi="Century Gothic" w:cs="Century Gothic"/>
        </w:rPr>
      </w:pPr>
    </w:p>
    <w:p w14:paraId="5D10DBD0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3. El artículo no ha sido postulado simultáneamente para su publicación ante otra revista, ni en ningún otro medio escrito u órgano editorial.</w:t>
      </w:r>
    </w:p>
    <w:p w14:paraId="6ACDA0EA" w14:textId="77777777" w:rsidR="00656AA3" w:rsidRDefault="00656AA3">
      <w:pPr>
        <w:jc w:val="both"/>
        <w:rPr>
          <w:rFonts w:ascii="Century Gothic" w:eastAsia="Century Gothic" w:hAnsi="Century Gothic" w:cs="Century Gothic"/>
        </w:rPr>
      </w:pPr>
    </w:p>
    <w:p w14:paraId="6DA30F7D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4. Las personas autoras no han suscrito con anterioridad ante terceros contratos de cesión de derechos patrimoniales o licencias de uso en relación con los derechos de propiedad intelectual que ostentan sobre el artículo postulado que les impida cederlos por medio de este acto. </w:t>
      </w:r>
    </w:p>
    <w:p w14:paraId="23963090" w14:textId="77777777" w:rsidR="00656AA3" w:rsidRDefault="00656AA3">
      <w:pPr>
        <w:jc w:val="both"/>
        <w:rPr>
          <w:rFonts w:ascii="Century Gothic" w:eastAsia="Century Gothic" w:hAnsi="Century Gothic" w:cs="Century Gothic"/>
        </w:rPr>
      </w:pPr>
    </w:p>
    <w:p w14:paraId="53D1CB6B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5. En caso de artículos elaborados como obras en colaboración –bien se trate de obras en las que las personas autoras tienen el mismo grado de participación o aquellas en las que existe una persona autora principal y una o varias personas autoras secundarias–, todas ellas han contribuido intelectualmente en la elaboración del documento. </w:t>
      </w:r>
    </w:p>
    <w:p w14:paraId="3275B02C" w14:textId="77777777" w:rsidR="00656AA3" w:rsidRDefault="00656AA3">
      <w:pPr>
        <w:jc w:val="both"/>
        <w:rPr>
          <w:rFonts w:ascii="Century Gothic" w:eastAsia="Century Gothic" w:hAnsi="Century Gothic" w:cs="Century Gothic"/>
        </w:rPr>
      </w:pPr>
    </w:p>
    <w:p w14:paraId="67F45BD4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6. En caso de artículos elaborados como obras en colaboración, todas las personas autoras han leído y aprobado el manuscrito postulado. En este entendido, las </w:t>
      </w:r>
      <w:r>
        <w:rPr>
          <w:rFonts w:ascii="Century Gothic" w:eastAsia="Century Gothic" w:hAnsi="Century Gothic" w:cs="Century Gothic"/>
        </w:rPr>
        <w:lastRenderedPageBreak/>
        <w:t>personas autoras abajo firmantes designamos a ____________________________, como persona encargada de recibir correspondencia y con autoridad suficiente para representar, en condición de agente autorizado(a) a los demás autores(as).</w:t>
      </w:r>
    </w:p>
    <w:p w14:paraId="2473B7AC" w14:textId="77777777" w:rsidR="00656AA3" w:rsidRDefault="00656AA3">
      <w:pPr>
        <w:jc w:val="both"/>
        <w:rPr>
          <w:rFonts w:ascii="Century Gothic" w:eastAsia="Century Gothic" w:hAnsi="Century Gothic" w:cs="Century Gothic"/>
        </w:rPr>
      </w:pPr>
    </w:p>
    <w:p w14:paraId="065A0B4B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7. Reconocen que la Revista Académica Arjé no comparte necesariamente las afirmaciones que en el artículo se plantean.</w:t>
      </w:r>
    </w:p>
    <w:p w14:paraId="476FEC80" w14:textId="77777777" w:rsidR="00656AA3" w:rsidRDefault="00656AA3">
      <w:pPr>
        <w:jc w:val="both"/>
        <w:rPr>
          <w:rFonts w:ascii="Century Gothic" w:eastAsia="Century Gothic" w:hAnsi="Century Gothic" w:cs="Century Gothic"/>
        </w:rPr>
      </w:pPr>
    </w:p>
    <w:p w14:paraId="2BD0C371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8. Manifiestan que todos los datos de citas dentro del texto y sus respectivas referencias tienen la fuente y el crédito debidamente identificados.</w:t>
      </w:r>
    </w:p>
    <w:p w14:paraId="02E690D5" w14:textId="77777777" w:rsidR="00656AA3" w:rsidRDefault="00656AA3">
      <w:pPr>
        <w:jc w:val="both"/>
        <w:rPr>
          <w:rFonts w:ascii="Century Gothic" w:eastAsia="Century Gothic" w:hAnsi="Century Gothic" w:cs="Century Gothic"/>
        </w:rPr>
      </w:pPr>
    </w:p>
    <w:p w14:paraId="624EF97E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9. Aportan los permisos o autorizaciones de quienes poseen los derechos patrimoniales para el uso de tablas y figuras (ilustraciones, fotografías, dibujos, mapas, esquemas u otros) en el escrito. </w:t>
      </w:r>
    </w:p>
    <w:p w14:paraId="0AC646DF" w14:textId="77777777" w:rsidR="00656AA3" w:rsidRDefault="00656AA3">
      <w:pPr>
        <w:jc w:val="both"/>
        <w:rPr>
          <w:rFonts w:ascii="Century Gothic" w:eastAsia="Century Gothic" w:hAnsi="Century Gothic" w:cs="Century Gothic"/>
        </w:rPr>
      </w:pPr>
    </w:p>
    <w:p w14:paraId="7399994C" w14:textId="03DB100B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10. En caso de que el artículo postulado sea aceptado para su publicación, permite(n) la cesión GRATUITA, DE ÁMBITO MUNDIAL Y POR PLAZO INDEFINIDO </w:t>
      </w:r>
      <w:r w:rsidR="00086793">
        <w:rPr>
          <w:rFonts w:ascii="Century Gothic" w:eastAsia="Century Gothic" w:hAnsi="Century Gothic" w:cs="Century Gothic"/>
        </w:rPr>
        <w:t xml:space="preserve">de una licencia </w:t>
      </w:r>
      <w:r>
        <w:rPr>
          <w:rFonts w:ascii="Century Gothic" w:eastAsia="Century Gothic" w:hAnsi="Century Gothic" w:cs="Century Gothic"/>
        </w:rPr>
        <w:t>de</w:t>
      </w:r>
      <w:r w:rsidR="00086793" w:rsidRPr="00086793">
        <w:rPr>
          <w:rFonts w:ascii="Century Gothic" w:eastAsia="Century Gothic" w:hAnsi="Century Gothic" w:cs="Century Gothic"/>
        </w:rPr>
        <w:t xml:space="preserve"> uso sobre su(s) derecho(s) patrimoniales de autoría a la Revista </w:t>
      </w:r>
      <w:r w:rsidR="00086793">
        <w:rPr>
          <w:rFonts w:ascii="Century Gothic" w:eastAsia="Century Gothic" w:hAnsi="Century Gothic" w:cs="Century Gothic"/>
        </w:rPr>
        <w:t xml:space="preserve">Académica </w:t>
      </w:r>
      <w:r w:rsidR="00086793" w:rsidRPr="00086793">
        <w:rPr>
          <w:rFonts w:ascii="Century Gothic" w:eastAsia="Century Gothic" w:hAnsi="Century Gothic" w:cs="Century Gothic"/>
        </w:rPr>
        <w:t>Arjé (Costa Rica), con el propósito de permitir su edición, publicación y difusión, sin que ello implique la pérdida de los derechos morales de las personas autoras, conforme a lo establecido en la Ley N.º 6683 sobre Derechos de Autor y Derechos Conexos de Costa Rica, lo que implica lo siguiente:</w:t>
      </w:r>
    </w:p>
    <w:p w14:paraId="669AF2F7" w14:textId="77777777" w:rsidR="00656AA3" w:rsidRDefault="00656AA3">
      <w:pPr>
        <w:jc w:val="both"/>
        <w:rPr>
          <w:rFonts w:ascii="Century Gothic" w:eastAsia="Century Gothic" w:hAnsi="Century Gothic" w:cs="Century Gothic"/>
        </w:rPr>
      </w:pPr>
    </w:p>
    <w:p w14:paraId="6167DF65" w14:textId="77777777" w:rsidR="00656AA3" w:rsidRDefault="00000000">
      <w:pPr>
        <w:ind w:firstLine="72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10.1 La edición gráfica y de estilo de la obra o parte de esta.</w:t>
      </w:r>
    </w:p>
    <w:p w14:paraId="68F21495" w14:textId="77777777" w:rsidR="00656AA3" w:rsidRDefault="00000000">
      <w:pPr>
        <w:ind w:left="72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10.2 La publicación y reproducción íntegra de la obra o parte de esta, tanto por medios impresos como electrónicos, incluyendo Internet y cualquier otra tecnología conocida o por conocer.</w:t>
      </w:r>
    </w:p>
    <w:p w14:paraId="2A0C91BD" w14:textId="77777777" w:rsidR="00656AA3" w:rsidRDefault="00000000">
      <w:pPr>
        <w:ind w:firstLine="72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10.3 La traducción a cualquier idioma o dialecto de la obra o parte de esta.</w:t>
      </w:r>
    </w:p>
    <w:p w14:paraId="3F3FD1EF" w14:textId="77777777" w:rsidR="00656AA3" w:rsidRDefault="00000000">
      <w:pPr>
        <w:ind w:left="72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10.4 La adaptación de la obra a formatos de lectura, sonido, voz y cualquier otra representación o mecanismo técnico disponible, que posibilite su acceso para personas no videntes parcial o totalmente, o con alguna otra discapacidad que le impida su acceso a la lectura convencional del artículo.</w:t>
      </w:r>
    </w:p>
    <w:p w14:paraId="0E65823D" w14:textId="77777777" w:rsidR="00656AA3" w:rsidRDefault="00000000">
      <w:pPr>
        <w:ind w:left="72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10.5 La distribución y puesta a disposición de la obra al público, de tal forma que la audiencia pueda tener acceso a las producciones desde el momento y lugar que </w:t>
      </w:r>
      <w:proofErr w:type="gramStart"/>
      <w:r>
        <w:rPr>
          <w:rFonts w:ascii="Century Gothic" w:eastAsia="Century Gothic" w:hAnsi="Century Gothic" w:cs="Century Gothic"/>
        </w:rPr>
        <w:t>cada quien</w:t>
      </w:r>
      <w:proofErr w:type="gramEnd"/>
      <w:r>
        <w:rPr>
          <w:rFonts w:ascii="Century Gothic" w:eastAsia="Century Gothic" w:hAnsi="Century Gothic" w:cs="Century Gothic"/>
        </w:rPr>
        <w:t xml:space="preserve"> elija, a través de los mecanismos físicos o electrónicos disponibles.</w:t>
      </w:r>
    </w:p>
    <w:p w14:paraId="6BBCD69E" w14:textId="2D2A9F67" w:rsidR="00656AA3" w:rsidRDefault="00000000" w:rsidP="00086793">
      <w:pPr>
        <w:ind w:left="72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10.6 </w:t>
      </w:r>
      <w:r w:rsidR="00086793" w:rsidRPr="00086793">
        <w:rPr>
          <w:rFonts w:ascii="Century Gothic" w:eastAsia="Century Gothic" w:hAnsi="Century Gothic" w:cs="Century Gothic"/>
        </w:rPr>
        <w:t xml:space="preserve">Que la obra sea distribuida a través de la licencia Creative Commons </w:t>
      </w:r>
      <w:hyperlink r:id="rId7" w:history="1">
        <w:r w:rsidR="00086793" w:rsidRPr="00086793">
          <w:rPr>
            <w:rStyle w:val="Hipervnculo"/>
            <w:rFonts w:ascii="Century Gothic" w:eastAsia="Century Gothic" w:hAnsi="Century Gothic" w:cs="Century Gothic"/>
          </w:rPr>
          <w:t>Atribución-</w:t>
        </w:r>
        <w:proofErr w:type="spellStart"/>
        <w:r w:rsidR="00086793" w:rsidRPr="00086793">
          <w:rPr>
            <w:rStyle w:val="Hipervnculo"/>
            <w:rFonts w:ascii="Century Gothic" w:eastAsia="Century Gothic" w:hAnsi="Century Gothic" w:cs="Century Gothic"/>
          </w:rPr>
          <w:t>NoComercial</w:t>
        </w:r>
        <w:proofErr w:type="spellEnd"/>
        <w:r w:rsidR="00086793" w:rsidRPr="00086793">
          <w:rPr>
            <w:rStyle w:val="Hipervnculo"/>
            <w:rFonts w:ascii="Century Gothic" w:eastAsia="Century Gothic" w:hAnsi="Century Gothic" w:cs="Century Gothic"/>
          </w:rPr>
          <w:t>-</w:t>
        </w:r>
        <w:proofErr w:type="spellStart"/>
        <w:r w:rsidR="00086793" w:rsidRPr="00086793">
          <w:rPr>
            <w:rStyle w:val="Hipervnculo"/>
            <w:rFonts w:ascii="Century Gothic" w:eastAsia="Century Gothic" w:hAnsi="Century Gothic" w:cs="Century Gothic"/>
          </w:rPr>
          <w:t>CompartirIgual</w:t>
        </w:r>
        <w:proofErr w:type="spellEnd"/>
        <w:r w:rsidR="00086793" w:rsidRPr="00086793">
          <w:rPr>
            <w:rStyle w:val="Hipervnculo"/>
            <w:rFonts w:ascii="Century Gothic" w:eastAsia="Century Gothic" w:hAnsi="Century Gothic" w:cs="Century Gothic"/>
          </w:rPr>
          <w:t xml:space="preserve"> 4.0 Internacional</w:t>
        </w:r>
      </w:hyperlink>
      <w:r w:rsidR="00086793" w:rsidRPr="00086793">
        <w:rPr>
          <w:rFonts w:ascii="Century Gothic" w:eastAsia="Century Gothic" w:hAnsi="Century Gothic" w:cs="Century Gothic"/>
        </w:rPr>
        <w:t xml:space="preserve"> (CC </w:t>
      </w:r>
      <w:proofErr w:type="spellStart"/>
      <w:r w:rsidR="00086793" w:rsidRPr="00086793">
        <w:rPr>
          <w:rFonts w:ascii="Century Gothic" w:eastAsia="Century Gothic" w:hAnsi="Century Gothic" w:cs="Century Gothic"/>
        </w:rPr>
        <w:t>BY</w:t>
      </w:r>
      <w:proofErr w:type="spellEnd"/>
      <w:r w:rsidR="00086793" w:rsidRPr="00086793">
        <w:rPr>
          <w:rFonts w:ascii="Century Gothic" w:eastAsia="Century Gothic" w:hAnsi="Century Gothic" w:cs="Century Gothic"/>
        </w:rPr>
        <w:t>-</w:t>
      </w:r>
      <w:proofErr w:type="spellStart"/>
      <w:r w:rsidR="00086793" w:rsidRPr="00086793">
        <w:rPr>
          <w:rFonts w:ascii="Century Gothic" w:eastAsia="Century Gothic" w:hAnsi="Century Gothic" w:cs="Century Gothic"/>
        </w:rPr>
        <w:t>NC</w:t>
      </w:r>
      <w:proofErr w:type="spellEnd"/>
      <w:r w:rsidR="00086793" w:rsidRPr="00086793">
        <w:rPr>
          <w:rFonts w:ascii="Century Gothic" w:eastAsia="Century Gothic" w:hAnsi="Century Gothic" w:cs="Century Gothic"/>
        </w:rPr>
        <w:t>-SA 4.0), lo que implica la posibilidad de que los lectores puedan descargar, almacenar, copiar, distribuir y adaptar la versión final aprobada y publicada del artículo, siempre que se reconozca adecuadamente la autoría, no se utilice con fines comerciales y las obras derivadas se compartan bajo la misma licencia.</w:t>
      </w:r>
    </w:p>
    <w:p w14:paraId="468267EE" w14:textId="77777777" w:rsidR="00656AA3" w:rsidRDefault="00656AA3">
      <w:pPr>
        <w:jc w:val="both"/>
        <w:rPr>
          <w:rFonts w:ascii="Century Gothic" w:eastAsia="Century Gothic" w:hAnsi="Century Gothic" w:cs="Century Gothic"/>
        </w:rPr>
      </w:pPr>
    </w:p>
    <w:p w14:paraId="13D9EB1B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11. Derechos de reutilización: a su vez, la Revista Académica Arjé les concede a la(s) persona(s) autora(s) el derecho de reutilizar para cualquier propósito y poder publicar en Internet o cualquier sitio electrónico, la versión final aprobada y publicada (</w:t>
      </w:r>
      <w:proofErr w:type="spellStart"/>
      <w:r>
        <w:rPr>
          <w:rFonts w:ascii="Century Gothic" w:eastAsia="Century Gothic" w:hAnsi="Century Gothic" w:cs="Century Gothic"/>
        </w:rPr>
        <w:t>posprint</w:t>
      </w:r>
      <w:proofErr w:type="spellEnd"/>
      <w:r>
        <w:rPr>
          <w:rFonts w:ascii="Century Gothic" w:eastAsia="Century Gothic" w:hAnsi="Century Gothic" w:cs="Century Gothic"/>
        </w:rPr>
        <w:t>) del artículo, siempre y cuando se realice sin fines de lucro.</w:t>
      </w:r>
    </w:p>
    <w:p w14:paraId="2A1D35E3" w14:textId="77777777" w:rsidR="00656AA3" w:rsidRDefault="00656AA3">
      <w:pPr>
        <w:jc w:val="both"/>
        <w:rPr>
          <w:rFonts w:ascii="Century Gothic" w:eastAsia="Century Gothic" w:hAnsi="Century Gothic" w:cs="Century Gothic"/>
        </w:rPr>
      </w:pPr>
    </w:p>
    <w:p w14:paraId="3DA91F74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12. Acepta(n) que, con su colaboración, el artículo presentado sea ajustado por el equipo de edición de la Revista, a los “Lineamientos para la publicación” previamente establecidos y publicadas en el sitio web oficial de la Revista en cuanto a procedimientos, formato, corrección, edición, traducción, publicación, duración del proceso editorial y otros requerimientos solicitados en dichas normas.</w:t>
      </w:r>
    </w:p>
    <w:p w14:paraId="1C2884C0" w14:textId="77777777" w:rsidR="00656AA3" w:rsidRDefault="00656AA3">
      <w:pPr>
        <w:jc w:val="both"/>
        <w:rPr>
          <w:rFonts w:ascii="Century Gothic" w:eastAsia="Century Gothic" w:hAnsi="Century Gothic" w:cs="Century Gothic"/>
        </w:rPr>
      </w:pPr>
    </w:p>
    <w:p w14:paraId="59798AE5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13. De conformidad con la Ley </w:t>
      </w:r>
      <w:proofErr w:type="spellStart"/>
      <w:r>
        <w:rPr>
          <w:rFonts w:ascii="Century Gothic" w:eastAsia="Century Gothic" w:hAnsi="Century Gothic" w:cs="Century Gothic"/>
        </w:rPr>
        <w:t>N.°</w:t>
      </w:r>
      <w:proofErr w:type="spellEnd"/>
      <w:r>
        <w:rPr>
          <w:rFonts w:ascii="Century Gothic" w:eastAsia="Century Gothic" w:hAnsi="Century Gothic" w:cs="Century Gothic"/>
        </w:rPr>
        <w:t xml:space="preserve"> 8968, Ley de Protección de la Persona frente al Tratamiento de sus Datos Personales, la persona autora consciente en facilitarle a la Revista un correo electrónico de contacto, así como los datos personales necesarios para la identificación de la autoría del artículo: _____________________________. A su vez, autorizan a la Revista a publicar junto con el artículo, los datos personales necesarios (nombre y apellidos, institución, ciudad/país, correo y el número </w:t>
      </w:r>
      <w:proofErr w:type="spellStart"/>
      <w:r>
        <w:rPr>
          <w:rFonts w:ascii="Century Gothic" w:eastAsia="Century Gothic" w:hAnsi="Century Gothic" w:cs="Century Gothic"/>
        </w:rPr>
        <w:t>ORCID</w:t>
      </w:r>
      <w:proofErr w:type="spellEnd"/>
      <w:r>
        <w:rPr>
          <w:rFonts w:ascii="Century Gothic" w:eastAsia="Century Gothic" w:hAnsi="Century Gothic" w:cs="Century Gothic"/>
        </w:rPr>
        <w:t>). Cualquier otro dato personal distinto al indicado anteriormente, será resguardado por la Revista con absoluta confidencialidad y no podrá ser divulgado ni transferido a terceros sin consentimiento de la persona autora.</w:t>
      </w:r>
    </w:p>
    <w:p w14:paraId="26D26888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</w:t>
      </w:r>
    </w:p>
    <w:p w14:paraId="7100EE1D" w14:textId="77777777" w:rsidR="00656AA3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14. Admiten(n) que la postulación y posible publicación del artículo en la Revista Académica Arjé de la Universidad Técnica Nacional se regirá por las políticas editoriales de esta, la normativa institucional de la UTN y la legislación de la República de Costa Rica. Adicionalmente, </w:t>
      </w:r>
      <w:proofErr w:type="gramStart"/>
      <w:r>
        <w:rPr>
          <w:rFonts w:ascii="Century Gothic" w:eastAsia="Century Gothic" w:hAnsi="Century Gothic" w:cs="Century Gothic"/>
        </w:rPr>
        <w:t>que</w:t>
      </w:r>
      <w:proofErr w:type="gramEnd"/>
      <w:r>
        <w:rPr>
          <w:rFonts w:ascii="Century Gothic" w:eastAsia="Century Gothic" w:hAnsi="Century Gothic" w:cs="Century Gothic"/>
        </w:rPr>
        <w:t xml:space="preserve"> en caso de cualquier eventual diferencia de criterio o disputa futura, esta se dirimirá de acuerdo con los mecanismos de Resolución Alterna de Conflictos y la Jurisdicción Costarricense.</w:t>
      </w:r>
    </w:p>
    <w:p w14:paraId="7C75F72B" w14:textId="77777777" w:rsidR="00656AA3" w:rsidRDefault="00656AA3">
      <w:pPr>
        <w:jc w:val="both"/>
        <w:rPr>
          <w:rFonts w:ascii="Century Gothic" w:eastAsia="Century Gothic" w:hAnsi="Century Gothic" w:cs="Century Gothic"/>
        </w:rPr>
      </w:pPr>
    </w:p>
    <w:p w14:paraId="2CE04675" w14:textId="5731EB83" w:rsidR="00656AA3" w:rsidRPr="00086793" w:rsidRDefault="00000000" w:rsidP="00086793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Atentamente,</w:t>
      </w:r>
    </w:p>
    <w:p w14:paraId="32FBB1C6" w14:textId="77777777" w:rsidR="00656AA3" w:rsidRDefault="00656AA3">
      <w:pPr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85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6237"/>
      </w:tblGrid>
      <w:tr w:rsidR="00656AA3" w14:paraId="2FCB5694" w14:textId="77777777">
        <w:tc>
          <w:tcPr>
            <w:tcW w:w="8505" w:type="dxa"/>
            <w:gridSpan w:val="2"/>
            <w:shd w:val="clear" w:color="auto" w:fill="A4C2F4"/>
          </w:tcPr>
          <w:p w14:paraId="7CDFC667" w14:textId="77777777" w:rsidR="00656AA3" w:rsidRDefault="00000000">
            <w:pPr>
              <w:spacing w:after="80"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Autoría (duplique esta tabla por cada persona autora)</w:t>
            </w:r>
          </w:p>
        </w:tc>
      </w:tr>
      <w:tr w:rsidR="00656AA3" w14:paraId="7C983E88" w14:textId="77777777">
        <w:tc>
          <w:tcPr>
            <w:tcW w:w="2268" w:type="dxa"/>
          </w:tcPr>
          <w:p w14:paraId="26C53AAB" w14:textId="77777777" w:rsidR="00656AA3" w:rsidRDefault="00000000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Nombre y apellidos</w:t>
            </w:r>
          </w:p>
        </w:tc>
        <w:tc>
          <w:tcPr>
            <w:tcW w:w="6237" w:type="dxa"/>
          </w:tcPr>
          <w:p w14:paraId="77686FDC" w14:textId="77777777" w:rsidR="00656AA3" w:rsidRDefault="00656AA3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656AA3" w14:paraId="2AEBC7CC" w14:textId="77777777">
        <w:tc>
          <w:tcPr>
            <w:tcW w:w="2268" w:type="dxa"/>
            <w:vAlign w:val="center"/>
          </w:tcPr>
          <w:p w14:paraId="77A3F218" w14:textId="77777777" w:rsidR="00656AA3" w:rsidRDefault="00000000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Firma:</w:t>
            </w:r>
          </w:p>
        </w:tc>
        <w:tc>
          <w:tcPr>
            <w:tcW w:w="6237" w:type="dxa"/>
            <w:vAlign w:val="center"/>
          </w:tcPr>
          <w:p w14:paraId="678B8B50" w14:textId="77777777" w:rsidR="00656AA3" w:rsidRDefault="00656AA3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F6C5AFE" w14:textId="77777777" w:rsidR="00656AA3" w:rsidRDefault="00656AA3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656AA3" w14:paraId="25FC6A2A" w14:textId="77777777">
        <w:tc>
          <w:tcPr>
            <w:tcW w:w="2268" w:type="dxa"/>
          </w:tcPr>
          <w:p w14:paraId="325CAAF6" w14:textId="77777777" w:rsidR="00656AA3" w:rsidRDefault="00000000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Institución:</w:t>
            </w:r>
          </w:p>
        </w:tc>
        <w:tc>
          <w:tcPr>
            <w:tcW w:w="6237" w:type="dxa"/>
          </w:tcPr>
          <w:p w14:paraId="28176EA5" w14:textId="77777777" w:rsidR="00656AA3" w:rsidRDefault="00656AA3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656AA3" w14:paraId="5FCBF6F0" w14:textId="77777777">
        <w:tc>
          <w:tcPr>
            <w:tcW w:w="2268" w:type="dxa"/>
          </w:tcPr>
          <w:p w14:paraId="5F8185E7" w14:textId="77777777" w:rsidR="00656AA3" w:rsidRDefault="00000000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Ciudad, país:</w:t>
            </w:r>
          </w:p>
        </w:tc>
        <w:tc>
          <w:tcPr>
            <w:tcW w:w="6237" w:type="dxa"/>
          </w:tcPr>
          <w:p w14:paraId="06FAD50D" w14:textId="77777777" w:rsidR="00656AA3" w:rsidRDefault="00656AA3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656AA3" w14:paraId="22223B99" w14:textId="77777777">
        <w:tc>
          <w:tcPr>
            <w:tcW w:w="2268" w:type="dxa"/>
          </w:tcPr>
          <w:p w14:paraId="2ECD3D44" w14:textId="77777777" w:rsidR="00656AA3" w:rsidRDefault="00000000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Fecha:</w:t>
            </w:r>
          </w:p>
        </w:tc>
        <w:tc>
          <w:tcPr>
            <w:tcW w:w="6237" w:type="dxa"/>
          </w:tcPr>
          <w:p w14:paraId="12B418A5" w14:textId="77777777" w:rsidR="00656AA3" w:rsidRDefault="00656AA3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656AA3" w14:paraId="59814AB5" w14:textId="77777777">
        <w:tc>
          <w:tcPr>
            <w:tcW w:w="2268" w:type="dxa"/>
          </w:tcPr>
          <w:p w14:paraId="16552544" w14:textId="77777777" w:rsidR="00656AA3" w:rsidRDefault="00000000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Correo:</w:t>
            </w:r>
          </w:p>
        </w:tc>
        <w:tc>
          <w:tcPr>
            <w:tcW w:w="6237" w:type="dxa"/>
          </w:tcPr>
          <w:p w14:paraId="5B835C85" w14:textId="77777777" w:rsidR="00656AA3" w:rsidRDefault="00656AA3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656AA3" w14:paraId="4424CD6A" w14:textId="77777777">
        <w:tc>
          <w:tcPr>
            <w:tcW w:w="2268" w:type="dxa"/>
          </w:tcPr>
          <w:p w14:paraId="501BED46" w14:textId="77777777" w:rsidR="00656AA3" w:rsidRDefault="00000000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ORCID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:</w:t>
            </w:r>
          </w:p>
        </w:tc>
        <w:tc>
          <w:tcPr>
            <w:tcW w:w="6237" w:type="dxa"/>
          </w:tcPr>
          <w:p w14:paraId="5A6A895E" w14:textId="77777777" w:rsidR="00656AA3" w:rsidRDefault="00656AA3">
            <w:pPr>
              <w:spacing w:after="80" w:line="240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52E9356C" w14:textId="77777777" w:rsidR="00656AA3" w:rsidRDefault="00656AA3">
      <w:pPr>
        <w:spacing w:line="240" w:lineRule="auto"/>
        <w:jc w:val="both"/>
        <w:rPr>
          <w:rFonts w:ascii="Century Gothic" w:eastAsia="Century Gothic" w:hAnsi="Century Gothic" w:cs="Century Gothic"/>
        </w:rPr>
      </w:pPr>
    </w:p>
    <w:p w14:paraId="13FF8EA5" w14:textId="77777777" w:rsidR="00656AA3" w:rsidRDefault="00656AA3">
      <w:pPr>
        <w:jc w:val="both"/>
        <w:rPr>
          <w:rFonts w:ascii="Century Gothic" w:eastAsia="Century Gothic" w:hAnsi="Century Gothic" w:cs="Century Gothic"/>
        </w:rPr>
      </w:pPr>
    </w:p>
    <w:sectPr w:rsidR="00656AA3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B8884" w14:textId="77777777" w:rsidR="009D7BE5" w:rsidRDefault="009D7BE5">
      <w:pPr>
        <w:spacing w:line="240" w:lineRule="auto"/>
      </w:pPr>
      <w:r>
        <w:separator/>
      </w:r>
    </w:p>
  </w:endnote>
  <w:endnote w:type="continuationSeparator" w:id="0">
    <w:p w14:paraId="3DFDB431" w14:textId="77777777" w:rsidR="009D7BE5" w:rsidRDefault="009D7B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17E384E4-8874-42AD-947A-E2F4E284320E}"/>
    <w:embedBold r:id="rId2" w:fontKey="{B4B59D52-32DF-4B3C-BF80-EA73B00CD7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94AA100-86CC-4BA9-9A20-C0CED81B2B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1B4F57A-6873-4484-B385-22A7F66746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0413C" w14:textId="4FB01CE3" w:rsidR="00086793" w:rsidRPr="000F1857" w:rsidRDefault="000F1857">
    <w:pPr>
      <w:pStyle w:val="Piedepgina"/>
      <w:rPr>
        <w:rFonts w:ascii="Century Gothic" w:hAnsi="Century Gothic"/>
        <w:sz w:val="20"/>
        <w:szCs w:val="20"/>
      </w:rPr>
    </w:pPr>
    <w:r>
      <w:rPr>
        <w:rFonts w:ascii="Century Gothic" w:hAnsi="Century Gothic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32510D27" wp14:editId="483C613E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360170" cy="476250"/>
          <wp:effectExtent l="0" t="0" r="0" b="0"/>
          <wp:wrapSquare wrapText="bothSides"/>
          <wp:docPr id="111835006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8350066" name="Imagen 11183500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690" cy="478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1857">
      <w:rPr>
        <w:rFonts w:ascii="Century Gothic" w:hAnsi="Century Gothic"/>
        <w:sz w:val="20"/>
        <w:szCs w:val="20"/>
      </w:rPr>
      <w:t xml:space="preserve">Nuestros artículos son publicados bajo los términos de la licencia internacional Creative Commons </w:t>
    </w:r>
    <w:proofErr w:type="spellStart"/>
    <w:r w:rsidRPr="000F1857">
      <w:rPr>
        <w:rFonts w:ascii="Century Gothic" w:hAnsi="Century Gothic"/>
        <w:sz w:val="20"/>
        <w:szCs w:val="20"/>
      </w:rPr>
      <w:t>Atribucion-NoComercial-CompartirIgual</w:t>
    </w:r>
    <w:proofErr w:type="spellEnd"/>
    <w:r w:rsidRPr="000F1857">
      <w:rPr>
        <w:rFonts w:ascii="Century Gothic" w:hAnsi="Century Gothic"/>
        <w:sz w:val="20"/>
        <w:szCs w:val="20"/>
      </w:rPr>
      <w:t xml:space="preserve">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59B48" w14:textId="77777777" w:rsidR="009D7BE5" w:rsidRDefault="009D7BE5">
      <w:pPr>
        <w:spacing w:line="240" w:lineRule="auto"/>
      </w:pPr>
      <w:r>
        <w:separator/>
      </w:r>
    </w:p>
  </w:footnote>
  <w:footnote w:type="continuationSeparator" w:id="0">
    <w:p w14:paraId="2A0D8FE9" w14:textId="77777777" w:rsidR="009D7BE5" w:rsidRDefault="009D7B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FAC06" w14:textId="77777777" w:rsidR="00656AA3" w:rsidRDefault="00000000">
    <w:r>
      <w:t xml:space="preserve">              </w:t>
    </w:r>
    <w:r>
      <w:rPr>
        <w:noProof/>
      </w:rPr>
      <w:drawing>
        <wp:inline distT="114300" distB="114300" distL="114300" distR="114300" wp14:anchorId="577AC106" wp14:editId="1B4BE69D">
          <wp:extent cx="890376" cy="631358"/>
          <wp:effectExtent l="0" t="0" r="0" b="0"/>
          <wp:docPr id="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0376" cy="6313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</w:rPr>
      <w:drawing>
        <wp:inline distT="114300" distB="114300" distL="114300" distR="114300" wp14:anchorId="49DAC9EF" wp14:editId="6268375E">
          <wp:extent cx="937611" cy="71437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0963" cy="7169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</w:rPr>
      <w:drawing>
        <wp:inline distT="114300" distB="114300" distL="114300" distR="114300" wp14:anchorId="309B8EA7" wp14:editId="67BE324F">
          <wp:extent cx="676275" cy="657225"/>
          <wp:effectExtent l="0" t="0" r="0" b="9525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pn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104" cy="6580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</w:t>
    </w:r>
  </w:p>
  <w:p w14:paraId="07971EF3" w14:textId="77777777" w:rsidR="00656AA3" w:rsidRDefault="00656AA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AA3"/>
    <w:rsid w:val="00086793"/>
    <w:rsid w:val="000F1857"/>
    <w:rsid w:val="00183513"/>
    <w:rsid w:val="00656AA3"/>
    <w:rsid w:val="009D7BE5"/>
    <w:rsid w:val="00CE2AF1"/>
    <w:rsid w:val="00D3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C8C181"/>
  <w15:docId w15:val="{C1EE8D90-5FBE-4A10-BF45-F0260B36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86793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8679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86793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6793"/>
  </w:style>
  <w:style w:type="paragraph" w:styleId="Piedepgina">
    <w:name w:val="footer"/>
    <w:basedOn w:val="Normal"/>
    <w:link w:val="PiedepginaCar"/>
    <w:uiPriority w:val="99"/>
    <w:unhideWhenUsed/>
    <w:rsid w:val="00086793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67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reativecommons.org/licenses/by-nc-sa/4.0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+jenUy57C285dYju+6+ZYWqprQ==">CgMxLjA4AHIhMU9fczRwMnFQWEw4cEV6eE55a3hVVXJNZF9vTmFtYU43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1002</Words>
  <Characters>5653</Characters>
  <Application>Microsoft Office Word</Application>
  <DocSecurity>0</DocSecurity>
  <Lines>141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Jesús Porras Sibaja</dc:creator>
  <cp:lastModifiedBy>Ana Isabel Hernández González</cp:lastModifiedBy>
  <cp:revision>3</cp:revision>
  <dcterms:created xsi:type="dcterms:W3CDTF">2025-02-20T14:46:00Z</dcterms:created>
  <dcterms:modified xsi:type="dcterms:W3CDTF">2026-03-10T18:04:00Z</dcterms:modified>
</cp:coreProperties>
</file>